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年专利导航项目申报指南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rPr>
        <w:t>开展专利导航工作，且专利导航项目完成时间在上一年度。</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rPr>
        <w:t>专利导航项目成果已对外进行发布并取得一定应用成效，同意</w:t>
      </w:r>
      <w:r>
        <w:rPr>
          <w:rFonts w:hint="eastAsia" w:ascii="仿宋_GB2312" w:hAnsi="楷体_GB2312" w:eastAsia="仿宋_GB2312" w:cs="楷体_GB2312"/>
          <w:sz w:val="32"/>
          <w:szCs w:val="32"/>
          <w:lang w:eastAsia="zh-CN"/>
        </w:rPr>
        <w:t>将不涉及商业秘密的部分</w:t>
      </w:r>
      <w:r>
        <w:rPr>
          <w:rFonts w:hint="eastAsia" w:ascii="仿宋_GB2312" w:hAnsi="楷体_GB2312" w:eastAsia="仿宋_GB2312" w:cs="楷体_GB2312"/>
          <w:sz w:val="32"/>
          <w:szCs w:val="32"/>
        </w:rPr>
        <w:t>向社会公众分享。</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rPr>
        <w:t>所导航</w:t>
      </w:r>
      <w:r>
        <w:rPr>
          <w:rFonts w:hint="eastAsia" w:ascii="仿宋_GB2312" w:hAnsi="楷体_GB2312" w:eastAsia="仿宋_GB2312" w:cs="楷体_GB2312"/>
          <w:sz w:val="32"/>
          <w:szCs w:val="32"/>
          <w:lang w:eastAsia="zh-CN"/>
        </w:rPr>
        <w:t>项目相关产业</w:t>
      </w:r>
      <w:r>
        <w:rPr>
          <w:rFonts w:hint="eastAsia" w:ascii="仿宋_GB2312" w:hAnsi="楷体_GB2312" w:eastAsia="仿宋_GB2312" w:cs="楷体_GB2312"/>
          <w:sz w:val="32"/>
          <w:szCs w:val="32"/>
        </w:rPr>
        <w:t>列入光明区或上级政府重点规划的，可以优先资助。</w:t>
      </w:r>
    </w:p>
    <w:p>
      <w:pPr>
        <w:kinsoku w:val="0"/>
        <w:overflowPunct w:val="0"/>
        <w:autoSpaceDE w:val="0"/>
        <w:autoSpaceDN w:val="0"/>
        <w:spacing w:line="560" w:lineRule="exact"/>
        <w:ind w:firstLine="640" w:firstLineChars="200"/>
        <w:rPr>
          <w:rFonts w:hint="eastAsia" w:eastAsia="仿宋_GB2312"/>
          <w:lang w:val="en-US"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lang w:val="en-US" w:eastAsia="zh-CN"/>
        </w:rPr>
        <w:t>产业规划类专利导航需</w:t>
      </w:r>
      <w:r>
        <w:rPr>
          <w:rFonts w:hint="eastAsia" w:ascii="仿宋_GB2312" w:hAnsi="楷体_GB2312" w:eastAsia="仿宋_GB2312" w:cs="楷体_GB2312"/>
          <w:sz w:val="32"/>
          <w:szCs w:val="32"/>
        </w:rPr>
        <w:t>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rPr>
        <w:t>，绘制</w:t>
      </w:r>
      <w:r>
        <w:rPr>
          <w:rFonts w:hint="eastAsia" w:ascii="仿宋_GB2312" w:hAnsi="楷体_GB2312" w:eastAsia="仿宋_GB2312" w:cs="楷体_GB2312"/>
          <w:sz w:val="32"/>
          <w:szCs w:val="32"/>
          <w:lang w:eastAsia="zh-CN"/>
        </w:rPr>
        <w:t>产业</w:t>
      </w:r>
      <w:r>
        <w:rPr>
          <w:rFonts w:hint="eastAsia" w:ascii="仿宋_GB2312" w:hAnsi="楷体_GB2312" w:eastAsia="仿宋_GB2312" w:cs="楷体_GB2312"/>
          <w:sz w:val="32"/>
          <w:szCs w:val="32"/>
        </w:rPr>
        <w:t>创新图谱</w:t>
      </w:r>
      <w:r>
        <w:rPr>
          <w:rFonts w:hint="eastAsia" w:ascii="仿宋_GB2312" w:hAnsi="楷体_GB2312" w:eastAsia="仿宋_GB2312" w:cs="楷体_GB2312"/>
          <w:sz w:val="32"/>
          <w:szCs w:val="32"/>
          <w:lang w:eastAsia="zh-CN"/>
        </w:rPr>
        <w:t>。</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rPr>
        <w:t>同一申请单位每年限报一项，同一导航项目不重复资助，导航项目未获得过市级导航项目资助。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专利导航</w:t>
      </w:r>
      <w:r>
        <w:rPr>
          <w:rFonts w:hint="eastAsia" w:ascii="仿宋_GB2312" w:hAnsi="楷体_GB2312" w:eastAsia="仿宋_GB2312" w:cs="楷体_GB2312"/>
          <w:sz w:val="32"/>
          <w:szCs w:val="32"/>
          <w:lang w:val="en-US"/>
        </w:rPr>
        <w:t>报告</w:t>
      </w:r>
      <w:r>
        <w:rPr>
          <w:rFonts w:hint="eastAsia" w:ascii="仿宋_GB2312" w:hAnsi="楷体_GB2312" w:eastAsia="仿宋_GB2312" w:cs="楷体_GB2312"/>
          <w:sz w:val="32"/>
          <w:szCs w:val="32"/>
          <w:lang w:val="en-US" w:eastAsia="zh-CN"/>
        </w:rPr>
        <w:t>、专报</w:t>
      </w:r>
      <w:r>
        <w:rPr>
          <w:rFonts w:hint="eastAsia" w:ascii="仿宋_GB2312" w:hAnsi="楷体_GB2312" w:eastAsia="仿宋_GB2312" w:cs="楷体_GB2312"/>
          <w:sz w:val="32"/>
          <w:szCs w:val="32"/>
          <w:lang w:val="en-US"/>
        </w:rPr>
        <w:t>等成果材料。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产业规划类专利导航还需提供产业</w:t>
      </w:r>
      <w:r>
        <w:rPr>
          <w:rFonts w:hint="eastAsia" w:ascii="仿宋_GB2312" w:hAnsi="楷体_GB2312" w:eastAsia="仿宋_GB2312" w:cs="楷体_GB2312"/>
          <w:sz w:val="32"/>
          <w:szCs w:val="32"/>
          <w:lang w:val="en-US"/>
        </w:rPr>
        <w:t>创新图谱、建设专利导航服务基地、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lang w:val="en-US"/>
        </w:rPr>
        <w:t>项目成果对外发布佐证材料及相关成果运用成效情况材料。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rPr>
        <w:t>所导航产业已被列入光明区或上级政府重点规划产业的佐证材料。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）项目</w:t>
      </w:r>
      <w:r>
        <w:rPr>
          <w:rFonts w:hint="eastAsia" w:ascii="仿宋_GB2312" w:hAnsi="楷体_GB2312" w:eastAsia="仿宋_GB2312" w:cs="楷体_GB2312"/>
          <w:sz w:val="32"/>
          <w:szCs w:val="32"/>
          <w:lang w:eastAsia="zh-CN"/>
        </w:rPr>
        <w:t>专项</w:t>
      </w:r>
      <w:r>
        <w:rPr>
          <w:rFonts w:hint="eastAsia" w:ascii="仿宋_GB2312" w:hAnsi="楷体_GB2312" w:eastAsia="仿宋_GB2312" w:cs="楷体_GB2312"/>
          <w:sz w:val="32"/>
          <w:szCs w:val="32"/>
        </w:rPr>
        <w:t>审计报告。</w:t>
      </w:r>
    </w:p>
    <w:p>
      <w:pPr>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bookmarkStart w:id="0" w:name="_GoBack"/>
      <w:bookmarkEnd w:id="0"/>
      <w:r>
        <w:rPr>
          <w:rFonts w:hint="eastAsia" w:ascii="仿宋_GB2312" w:hAnsi="楷体_GB2312" w:eastAsia="仿宋_GB2312" w:cs="楷体_GB2312"/>
          <w:sz w:val="32"/>
          <w:szCs w:val="32"/>
        </w:rPr>
        <w:t>）同意</w:t>
      </w:r>
      <w:r>
        <w:rPr>
          <w:rFonts w:hint="eastAsia" w:ascii="仿宋_GB2312" w:hAnsi="楷体_GB2312" w:eastAsia="仿宋_GB2312" w:cs="楷体_GB2312"/>
          <w:sz w:val="32"/>
          <w:szCs w:val="32"/>
          <w:lang w:eastAsia="zh-CN"/>
        </w:rPr>
        <w:t>将</w:t>
      </w:r>
      <w:r>
        <w:rPr>
          <w:rFonts w:hint="eastAsia" w:ascii="仿宋_GB2312" w:hAnsi="楷体_GB2312" w:eastAsia="仿宋_GB2312" w:cs="楷体_GB2312"/>
          <w:sz w:val="32"/>
          <w:szCs w:val="32"/>
        </w:rPr>
        <w:t>专利导航项目成果</w:t>
      </w:r>
      <w:r>
        <w:rPr>
          <w:rFonts w:hint="eastAsia" w:ascii="仿宋_GB2312" w:hAnsi="楷体_GB2312" w:eastAsia="仿宋_GB2312" w:cs="楷体_GB2312"/>
          <w:sz w:val="32"/>
          <w:szCs w:val="32"/>
          <w:lang w:eastAsia="zh-CN"/>
        </w:rPr>
        <w:t>不涉及商业秘密的部分</w:t>
      </w:r>
      <w:r>
        <w:rPr>
          <w:rFonts w:hint="eastAsia" w:ascii="仿宋_GB2312" w:hAnsi="楷体_GB2312" w:eastAsia="仿宋_GB2312" w:cs="楷体_GB2312"/>
          <w:sz w:val="32"/>
          <w:szCs w:val="32"/>
        </w:rPr>
        <w:t>向社会公众分享</w:t>
      </w:r>
      <w:r>
        <w:rPr>
          <w:rFonts w:hint="eastAsia" w:ascii="仿宋_GB2312" w:hAnsi="楷体_GB2312" w:eastAsia="仿宋_GB2312" w:cs="楷体_GB2312"/>
          <w:sz w:val="32"/>
          <w:szCs w:val="32"/>
          <w:lang w:val="zh-CN" w:bidi="zh-CN"/>
        </w:rPr>
        <w:t>、导航项目未获得过市级导航项目资助承诺书。</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50E68C-260D-4C1D-9288-6969BEB99F1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A771F0C-82CF-4535-92A0-E8E3CB4BBDFE}"/>
  </w:font>
  <w:font w:name="方正小标宋_GBK">
    <w:panose1 w:val="02000000000000000000"/>
    <w:charset w:val="86"/>
    <w:family w:val="script"/>
    <w:pitch w:val="default"/>
    <w:sig w:usb0="A00002BF" w:usb1="38CF7CFA" w:usb2="00082016" w:usb3="00000000" w:csb0="00040001" w:csb1="00000000"/>
    <w:embedRegular r:id="rId3" w:fontKey="{8E48F176-DFAD-442F-97EE-559FCF04D984}"/>
  </w:font>
  <w:font w:name="仿宋_GB2312">
    <w:panose1 w:val="02010609030101010101"/>
    <w:charset w:val="86"/>
    <w:family w:val="modern"/>
    <w:pitch w:val="default"/>
    <w:sig w:usb0="00000001" w:usb1="080E0000" w:usb2="00000000" w:usb3="00000000" w:csb0="00040000" w:csb1="00000000"/>
    <w:embedRegular r:id="rId4" w:fontKey="{29C49E0C-673C-4994-B71B-6282643F3161}"/>
  </w:font>
  <w:font w:name="楷体_GB2312">
    <w:panose1 w:val="02010609030101010101"/>
    <w:charset w:val="86"/>
    <w:family w:val="modern"/>
    <w:pitch w:val="default"/>
    <w:sig w:usb0="00000001" w:usb1="080E0000" w:usb2="00000000" w:usb3="00000000" w:csb0="00040000" w:csb1="00000000"/>
    <w:embedRegular r:id="rId5" w:fontKey="{8C5EEAB1-3546-4B00-932F-34F550A28981}"/>
  </w:font>
  <w:font w:name="FangSong_GB2312">
    <w:altName w:val="仿宋_GB2312"/>
    <w:panose1 w:val="00000000000000000000"/>
    <w:charset w:val="86"/>
    <w:family w:val="auto"/>
    <w:pitch w:val="default"/>
    <w:sig w:usb0="00000000" w:usb1="00000000" w:usb2="00000000" w:usb3="00000000" w:csb0="00040000" w:csb1="00000000"/>
    <w:embedRegular r:id="rId6" w:fontKey="{023F22E1-22D7-4F05-BD2D-95C36D318F5F}"/>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C97C2A"/>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2023-10-12T07:00:14Z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